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75" w:rsidRPr="00AB0075" w:rsidRDefault="00AB0075" w:rsidP="00AB0075">
      <w:pPr>
        <w:shd w:val="clear" w:color="auto" w:fill="FFFFFF"/>
        <w:spacing w:after="480" w:line="240" w:lineRule="auto"/>
        <w:jc w:val="center"/>
        <w:outlineLvl w:val="1"/>
        <w:rPr>
          <w:rFonts w:ascii="inherit" w:eastAsia="Times New Roman" w:hAnsi="inherit" w:cs="Arial"/>
          <w:color w:val="0A1620"/>
          <w:sz w:val="48"/>
          <w:szCs w:val="48"/>
          <w:lang w:eastAsia="ru-RU"/>
        </w:rPr>
      </w:pPr>
      <w:r w:rsidRPr="00AB0075">
        <w:rPr>
          <w:rFonts w:ascii="inherit" w:eastAsia="Times New Roman" w:hAnsi="inherit" w:cs="Arial"/>
          <w:color w:val="0A1620"/>
          <w:sz w:val="48"/>
          <w:szCs w:val="48"/>
          <w:lang w:eastAsia="ru-RU"/>
        </w:rPr>
        <w:t>Минимальные баллы ЕГЭ-20</w:t>
      </w:r>
      <w:bookmarkStart w:id="0" w:name="_GoBack"/>
      <w:bookmarkEnd w:id="0"/>
      <w:r w:rsidRPr="00AB0075">
        <w:rPr>
          <w:rFonts w:ascii="inherit" w:eastAsia="Times New Roman" w:hAnsi="inherit" w:cs="Arial"/>
          <w:color w:val="0A1620"/>
          <w:sz w:val="48"/>
          <w:szCs w:val="48"/>
          <w:lang w:eastAsia="ru-RU"/>
        </w:rPr>
        <w:t>22 от Рособрнадзора</w:t>
      </w:r>
    </w:p>
    <w:p w:rsidR="00AB0075" w:rsidRPr="00AB0075" w:rsidRDefault="00AB0075" w:rsidP="00AB00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В первую очередь минимальные баллы ЕГЭ определяются </w:t>
      </w:r>
      <w:proofErr w:type="spellStart"/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Рособрназдором</w:t>
      </w:r>
      <w:proofErr w:type="spellEnd"/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. Значения Рособрнадзор устанавливает, исходя из сразу нескольких показателей. Учитываются заключения экспертов по соответствующим учебным предметам и специалистов по педагогическим измерениям. Также на минимальный балл влияют статистические данные по результатам ЕГЭ предыдущего года как в целом по стране, так и по регионам. Исходя из всех этих компонентов определяется наиболее релевантный минимальный балл.</w:t>
      </w:r>
    </w:p>
    <w:p w:rsidR="00AB0075" w:rsidRPr="00AB0075" w:rsidRDefault="00AB0075" w:rsidP="00AB00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Согласно </w:t>
      </w:r>
      <w:hyperlink r:id="rId5" w:history="1">
        <w:r w:rsidRPr="00AB0075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приказу Рособрнадзора</w:t>
        </w:r>
      </w:hyperlink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, минимальные баллы </w:t>
      </w:r>
      <w:proofErr w:type="gramStart"/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 2022 году</w:t>
      </w:r>
      <w:proofErr w:type="gramEnd"/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 следующие: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Математика — 27,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Русский язык — 36 </w:t>
      </w:r>
      <w:r w:rsidRPr="00AB0075">
        <w:rPr>
          <w:rFonts w:ascii="Arial" w:eastAsia="Times New Roman" w:hAnsi="Arial" w:cs="Arial"/>
          <w:i/>
          <w:iCs/>
          <w:color w:val="0A1620"/>
          <w:sz w:val="24"/>
          <w:szCs w:val="24"/>
          <w:lang w:eastAsia="ru-RU"/>
        </w:rPr>
        <w:t>(если не собираетесь в вуз — 24)</w:t>
      </w: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Биология — 36,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История — 32,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Химия — 36,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Физика — 36,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Обществознание — 42,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Литература — 32,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География — 37,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Информатика и ИКТ — 40,</w:t>
      </w:r>
    </w:p>
    <w:p w:rsidR="00AB0075" w:rsidRPr="00AB0075" w:rsidRDefault="00AB0075" w:rsidP="00AB00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Иностранные языки — 22.</w:t>
      </w:r>
    </w:p>
    <w:p w:rsidR="00AB0075" w:rsidRPr="00AB0075" w:rsidRDefault="00AB0075" w:rsidP="00AB00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Минимальные баллы в 2022 году, согласно приказу Рособрнадзора, остались те же, что и в 2021-м.</w:t>
      </w:r>
    </w:p>
    <w:p w:rsidR="00AB0075" w:rsidRPr="00AB0075" w:rsidRDefault="00AB0075" w:rsidP="00AB00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AB0075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Ниже этих значений вузы не могут устанавливать порог поступления. А вот выше — могут. Согласно закону «Об образовании в Российской Федерации», каждый вуз вправе сам определять, с какого значения абитуриент может поступить в вуз. При этом минимальные баллы могут отличаться от направления к направлению.</w:t>
      </w:r>
    </w:p>
    <w:p w:rsidR="00930D6D" w:rsidRDefault="00930D6D"/>
    <w:sectPr w:rsidR="0093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D09"/>
    <w:multiLevelType w:val="multilevel"/>
    <w:tmpl w:val="3CB6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301D"/>
    <w:multiLevelType w:val="multilevel"/>
    <w:tmpl w:val="EA90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12D3E"/>
    <w:multiLevelType w:val="multilevel"/>
    <w:tmpl w:val="AF86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75"/>
    <w:rsid w:val="00930D6D"/>
    <w:rsid w:val="00A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C97D"/>
  <w15:chartTrackingRefBased/>
  <w15:docId w15:val="{43173415-A249-48B0-8EC1-5765BDCC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075"/>
    <w:rPr>
      <w:color w:val="0000FF"/>
      <w:u w:val="single"/>
    </w:rPr>
  </w:style>
  <w:style w:type="character" w:styleId="a5">
    <w:name w:val="Emphasis"/>
    <w:basedOn w:val="a0"/>
    <w:uiPriority w:val="20"/>
    <w:qFormat/>
    <w:rsid w:val="00AB0075"/>
    <w:rPr>
      <w:i/>
      <w:iCs/>
    </w:rPr>
  </w:style>
  <w:style w:type="character" w:styleId="a6">
    <w:name w:val="Strong"/>
    <w:basedOn w:val="a0"/>
    <w:uiPriority w:val="22"/>
    <w:qFormat/>
    <w:rsid w:val="00AB0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85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4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8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0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47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0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59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2022-06-06T09:32:00Z</dcterms:created>
  <dcterms:modified xsi:type="dcterms:W3CDTF">2022-06-06T09:33:00Z</dcterms:modified>
</cp:coreProperties>
</file>